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3B" w:rsidRPr="00F0063B" w:rsidRDefault="00F0063B" w:rsidP="00F006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0063B">
        <w:rPr>
          <w:rFonts w:ascii="Times New Roman" w:hAnsi="Times New Roman" w:cs="Times New Roman"/>
          <w:sz w:val="24"/>
          <w:szCs w:val="24"/>
        </w:rPr>
        <w:t xml:space="preserve">Лекция 17. </w:t>
      </w:r>
      <w:r w:rsidRPr="00F0063B">
        <w:rPr>
          <w:rFonts w:ascii="Times New Roman" w:hAnsi="Times New Roman" w:cs="Times New Roman"/>
          <w:b/>
          <w:sz w:val="24"/>
          <w:szCs w:val="24"/>
        </w:rPr>
        <w:t xml:space="preserve">Культура ХХ века. </w:t>
      </w:r>
    </w:p>
    <w:p w:rsidR="00F0063B" w:rsidRDefault="00F0063B" w:rsidP="00F0063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ХХ век развивался под знаком стилистического и тематического разнообразия. </w:t>
      </w:r>
      <w:bookmarkStart w:id="0" w:name="_GoBack"/>
      <w:bookmarkEnd w:id="0"/>
    </w:p>
    <w:p w:rsidR="00F0063B" w:rsidRPr="00F0063B" w:rsidRDefault="00F0063B" w:rsidP="00F006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Реализм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идейно-художественное направление культуры, связанное со стремлением осмыслить действительность во всей ее полноте и разнообразии с учетом наиболее существенных и типических черт. Реализм противопоставлен романтизму, это символ уравновешенного, спокойного, критического взгляда на жизнь и место человека в ней.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Произведения реалистов отличаются: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1) широким образом проблем общественной жизни;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2) тщательным изучением обстоятельств жизни героев. Наиболее полно эти черты отражены в социальном романе. Выступая как ведущий метод, прежде всего в литературе и живописи, реализм ярко проявляет себя в связанных с ними синтетических, «технических» видах искусства – театре, балете, кино, фотоискусстве.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Натурализм 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(от лат. 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natura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«природа») – идейно-художественное направление в европейской культуре последней трети XIX в., характеризующееся повышенным вниманием к среде обитания людей, к ее влиянию на человека. По мнению натуралистов, художник должен изображать мир без прикрас, подчиняясь лишь правде позитивной, экспериментальной науки.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Главные признаки натурализма – фотографичность и 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деэсте-тизация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художественной формы. Модернизм (от франц. 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modern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«новый, новейший») – совокупность эстетических школ и течений конца XIX – начала XX вв. Это направление характеризуется разрывом с традициями реализма и других предшествующих школ. Существует большое количество модернистских школ и направлений. Особо широкое распространение получили: символизм, сюрреализм, абстракционизм, футуризм.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 конце 60 – начале 70-х гг. XIX в. во Франции сформировался </w:t>
      </w: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импрессионизм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характеризующийся стремлением запечатлеть мир во всей его подвижности и изменчивости.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Темой и сюжетом импрессионистского произведения может стать одно только непосредственное впечатление </w:t>
      </w:r>
      <w:proofErr w:type="gram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увиденного. Импрессионизм стал новым художественным видением мира.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Сюрреализм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течение затронуло почти все виды искусства. Его специфика заключается в исключительно фрейдистском подходе к творчеству. Его метод – чистый психический автоматизм, разрыв логических связей. В манифесте сюрреалистов главным пунктом было освобождение от оков интеллекта, от морали и традиционной эстетики. К этому направлению относится творчество С. Дали, П. Пикассо, В. Кандинского.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Символизм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идейно-художественное направление в европейском искусстве рубежа 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XIX–XX вв., использующее в качестве выразительных средств разнообразные символы: идеи-символы, образы-идеи и т. д. Свою задачу символисты видели в познании и художественном воспроизведении сущности, которую можно понять только с помощью интуиции. Настроение и идеи художники-символисты выражали через символику цвета, линии и формы. Русские символисты – В. Иванов, А. Белый, В. Хлебников, А. Блок.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Постимпрессионизм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 в конце XIX в. как реакция на импрессионизм. Он имеет следующие отличительные черты: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1) особое внимание к форме, декоративная стимуляция;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2) символика использования цвета;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3) новые приемы построения пространства и объема.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</w:t>
      </w:r>
      <w:r w:rsidRPr="00F006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Постмодернизм.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gram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 – совокупность идей, характеризующая современную культуру; течение, охватывающее философию, литературу, искусство, гуманитарные науки.</w:t>
      </w:r>
      <w:proofErr w:type="gram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 столетие – век постмодернистской культуры. Термин «постмодерн» впервые употребил Р. 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Панвиц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характеристики кризиса европейской культуры. Этот термин широко используется, но однозначного определения этого термина нет. Можно выделить основные черты, характерные для постмодернистского мировоззрения: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1) главные его ценности – новизна, свобода во всем, стихийность, отказ от любых авторитетов;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2) негативное восприятие прошлого, стремление избавиться от власти традиций, пренебрежительное отношение к старости, культ молодежи;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3) критическая оценка способности разума к познанию истины;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gram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4) стремление освободиться от власти языка, т. к. слова упорядочивают мир, т. е. язык является средством принуждения;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5) абсолютизация нового, понимание новизны как способа получения наслаждения, стремление к новому;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6) 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электризм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(игра с хаосом), где смешаны ценности и ориентиры, где рушатся и вновь создаются мнения и предпочтения;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7) принцип деконструкции – освобождение текста от культурных наслоений, «освобождение» культуры от истории.</w:t>
      </w:r>
      <w:proofErr w:type="gram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Бинарная оппозиция понятий модерна и постмодерна говорит о том, что принципы постмодернизма не были заимствованы из предыдущей эпохи. Они сформировались самостоятельно. Постмодернизм ничего не заимствует из традиции. Он просто порывает с ней. 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Ортега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-и-</w:t>
      </w:r>
      <w:proofErr w:type="spellStart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Гассет</w:t>
      </w:r>
      <w:proofErr w:type="spellEnd"/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работе пришел к выводу, что основные принципы искусства XX в. – это дегуманизация, отказ от изображения живых форм, превращение творчества в игру, тяготение к иронии, отказ от </w:t>
      </w:r>
      <w:r w:rsidRPr="00F006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трансцендентности. Негативное отношение к прошлому, к классике, к традиции – норма для культуры постмодерна. В своих исканиях постмодерн дошел до крайности: смешал стили, уровнял греховное и святое, высокое и низкое, превратил текст в шизофренические высказывания, начал играть с языком вне всяких правил грамматики.</w:t>
      </w:r>
    </w:p>
    <w:p w:rsidR="002F47E5" w:rsidRPr="00F0063B" w:rsidRDefault="002F47E5" w:rsidP="00F0063B">
      <w:pPr>
        <w:spacing w:after="0" w:line="360" w:lineRule="auto"/>
      </w:pPr>
    </w:p>
    <w:sectPr w:rsidR="002F47E5" w:rsidRPr="00F00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3B"/>
    <w:rsid w:val="002F47E5"/>
    <w:rsid w:val="00F0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2014-10-02T04:58:00Z</dcterms:created>
  <dcterms:modified xsi:type="dcterms:W3CDTF">2014-10-02T05:01:00Z</dcterms:modified>
</cp:coreProperties>
</file>